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IMAVERA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Ranuncolo ocra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un simbolo nel prato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di vitalità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TATE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S'innalza fiero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splendore abbagliante, ecco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è mezzogiorno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UTUNNO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Oscilla al vento,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resiste, ma la terra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lo richiama a sè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VERNO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E dignitose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marciscono in silenzio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radici stanch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