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b/>
          <w:bCs/>
          <w:sz w:val="24"/>
          <w:szCs w:val="24"/>
        </w:rPr>
        <w:t>Il fondo del caffè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>Ora si accende la luna.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>Poi si spegnerà. E sarà il sole. E di nuovo la luna.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Questa intermittenza da teatro psichedelico.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Questa pantomima che si chiama tempo.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E’ un mondo preregistrato, penso, mentre mi porto la tazzina di caffè alla bocca.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Una crudele serie di sequenze di una pellicola di fotogrammi rattoppati.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Il Macchinista se la ride. E pianifica la banalità dell’ovvio.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Se mischi una Scala di picche, in mano avrai sempre una Scala. Solo, il Fante ora sarà dopo la Donna, o il Re prima del dieci, ma il tuo gioco sarà lo stesso, credimi, solo un po’ più confuso, e disordinato. E, con tutta probabilità, il tuo avversario avrà un poker e la tua Scala è fumo e tu perdi, e l’hai già fatto e lo rifai.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L’ovvio si nasconde, si mimetizza e cambia di posto. E’ ovvio.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In questo mondo preregistrato la tazzina di caffè dalla tostatura chiara, la miscela di 6 componenti e la macinatura fine è un desiderio (basso? medio? forte? barra la casella) che fondamentalmente è indotto da quella signorina svestita che mi vende anelli alla tv. Quel grottesco ingioiellato dito peloso in inquadratura macro è l’appendice di un mostro che mi divora. 15 carati, rubini birmani, topazi azzurri. 10 anni di meno. Spesi a guardarti, baldracca aliena.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>Tutto si rimescola, viene ammassato e poi rigettato al pasto dei tuoi occhi, le tue orecchie – le tue voglie inespresse e ora convogliate.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 xml:space="preserve">Viene tutto pestato e passato al tritacarne e di nuovo compattato. 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>Ci stanno vendendo la stessa carne dei nostri sogni. Ma carne mutata, operata e ricomposta in corpi diversi e dementi. Hanno sfregiato i nostri desideri e poi hanno lavorato chirurgicamente e ci hanno donato disperate cianfrusaglie.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 xml:space="preserve">Ora i nostri sogni di libertà sono una Mercedes quattro ruote motrici e uno shampoo che ci possa far danzare al vento i capelli a bordo di una coupé. 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 xml:space="preserve">Il nostro fine è l’agiatezza di 120 sensori vocali sparsi per la casa - non ci puliamo neanche più il culo perché ci pensa mamma-robot. 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>Le vacanze sono per forza in un’isola. Con belle palme, erette come pantagruelici falli pretenziosi. Attorno silenzio. Silenzio mortale.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>Le parole hanno perso il loro senso originario.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>Le parole ora sono slogan.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 xml:space="preserve">Queste fottute parole – le dobbiamo uccidere. 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>L’uomo deve stare zitto per i prossimi 10.000 anni. Poi potrà riacquistare  la padronanza della propria lingua. Ora la lingua si muove come un muscolo scosso da punture elettriche, e sobbalza come acquiescente mollusco in grotta d’ossa.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>Non ci è dato capire. Ma ci è dato parlare. Idiomi come scorregge di potere. Vocali al sentor di controllo.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>Il mio caffè è freddo. Non ho più voglia di berlo.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>Tutte queste voglie e non-voglie.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>L’assurda pretesa di pensare di volere.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>Di voler pensare.</w:t>
      </w:r>
    </w:p>
    <w:p>
      <w:pPr>
        <w:pStyle w:val="style0"/>
        <w:suppressAutoHyphens w:val="false"/>
        <w:spacing w:after="0" w:before="0" w:line="100" w:lineRule="atLeast"/>
        <w:ind w:firstLine="271" w:left="0" w:right="0"/>
        <w:jc w:val="both"/>
      </w:pPr>
      <w:r>
        <w:rPr>
          <w:rFonts w:ascii="Times New Roman" w:hAnsi="Times New Roman"/>
          <w:sz w:val="24"/>
          <w:szCs w:val="24"/>
        </w:rPr>
        <w:t xml:space="preserve">Quanto stanca il pensare se il pensiero è comune. </w:t>
      </w:r>
    </w:p>
    <w:sectPr>
      <w:footerReference r:id="rId2" w:type="default"/>
      <w:type w:val="nextPage"/>
      <w:pgSz w:h="16838" w:w="11906"/>
      <w:pgMar w:bottom="1134" w:footer="708" w:gutter="0" w:header="0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24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character">
    <w:name w:val="Intestazione Carattere"/>
    <w:basedOn w:val="style15"/>
    <w:next w:val="style16"/>
    <w:rPr/>
  </w:style>
  <w:style w:styleId="style17" w:type="character">
    <w:name w:val="Piè di pagina Carattere"/>
    <w:basedOn w:val="style15"/>
    <w:next w:val="style17"/>
    <w:rPr/>
  </w:style>
  <w:style w:styleId="style18" w:type="paragraph">
    <w:name w:val="Intestazione"/>
    <w:basedOn w:val="style0"/>
    <w:next w:val="style19"/>
    <w:pPr>
      <w:keepNext/>
      <w:spacing w:after="120" w:before="240"/>
    </w:pPr>
    <w:rPr>
      <w:rFonts w:ascii="Arial" w:cs="Mangal" w:eastAsia="SimSun" w:hAnsi="Arial"/>
      <w:sz w:val="28"/>
      <w:szCs w:val="28"/>
    </w:rPr>
  </w:style>
  <w:style w:styleId="style19" w:type="paragraph">
    <w:name w:val="Corpo testo"/>
    <w:basedOn w:val="style0"/>
    <w:next w:val="style19"/>
    <w:pPr>
      <w:spacing w:after="120" w:before="0"/>
    </w:pPr>
    <w:rPr/>
  </w:style>
  <w:style w:styleId="style20" w:type="paragraph">
    <w:name w:val="Elenco"/>
    <w:basedOn w:val="style19"/>
    <w:next w:val="style20"/>
    <w:pPr/>
    <w:rPr>
      <w:rFonts w:cs="Mangal"/>
    </w:rPr>
  </w:style>
  <w:style w:styleId="style21" w:type="paragraph">
    <w:name w:val="Didascalia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Indice"/>
    <w:basedOn w:val="style0"/>
    <w:next w:val="style22"/>
    <w:pPr>
      <w:suppressLineNumbers/>
    </w:pPr>
    <w:rPr>
      <w:rFonts w:cs="Mangal"/>
    </w:rPr>
  </w:style>
  <w:style w:styleId="style23" w:type="paragraph">
    <w:name w:val="Riga d'intestazione"/>
    <w:basedOn w:val="style0"/>
    <w:next w:val="style23"/>
    <w:pPr>
      <w:suppressLineNumbers/>
      <w:tabs>
        <w:tab w:leader="none" w:pos="4819" w:val="center"/>
        <w:tab w:leader="none" w:pos="9638" w:val="right"/>
      </w:tabs>
      <w:spacing w:after="0" w:before="0" w:line="100" w:lineRule="atLeast"/>
    </w:pPr>
    <w:rPr/>
  </w:style>
  <w:style w:styleId="style24" w:type="paragraph">
    <w:name w:val="Piè di pagina"/>
    <w:basedOn w:val="style0"/>
    <w:next w:val="style24"/>
    <w:pPr>
      <w:suppressLineNumbers/>
      <w:tabs>
        <w:tab w:leader="none" w:pos="4819" w:val="center"/>
        <w:tab w:leader="none" w:pos="9638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2012-05-23T09:18:00.00Z</dcterms:created>
  <dc:creator>ale</dc:creator>
  <cp:lastModifiedBy>ale</cp:lastModifiedBy>
  <dcterms:modified xsi:type="dcterms:W3CDTF">2012-05-23T09:19:00.00Z</dcterms:modified>
  <cp:revision>1</cp:revision>
</cp:coreProperties>
</file>