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 volte penso che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sarebbe bello,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svuotare dai pensieri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il proprio cervello.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Liberarsi da ansie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 preoccupazioni,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mettere un muro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tutte le emozioni.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Scordare tutto ciò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che si è imparato.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Spezzare tutti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lacci del passato.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 poi vedo che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c’è tanta gente,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che nella testa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non ha dentro niente.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 come delle pecore,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dietro ad un pastore,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seguono la strada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di qualche imbonitore.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Allora ci ripenso,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 me ne pento,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dentro di me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varia il sentimento.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Perché senza idee,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è cosa nota,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anche la coscienza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resta vuota.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